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00" w:rsidRPr="00635C20" w:rsidRDefault="00635C20" w:rsidP="00635C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C20">
        <w:rPr>
          <w:rFonts w:ascii="Times New Roman" w:hAnsi="Times New Roman" w:cs="Times New Roman"/>
          <w:b/>
          <w:sz w:val="24"/>
          <w:szCs w:val="24"/>
        </w:rPr>
        <w:t>Szczegółowy opis przedmiotu zamówienia – zał. nr 10</w:t>
      </w:r>
    </w:p>
    <w:tbl>
      <w:tblPr>
        <w:tblW w:w="10232" w:type="dxa"/>
        <w:tblInd w:w="-3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6296"/>
        <w:gridCol w:w="1559"/>
        <w:gridCol w:w="1701"/>
      </w:tblGrid>
      <w:tr w:rsidR="00635C20" w:rsidRPr="00635C20" w:rsidTr="00484DAE">
        <w:trPr>
          <w:trHeight w:val="95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5C20" w:rsidRPr="00635C20" w:rsidTr="00484DAE">
        <w:trPr>
          <w:trHeight w:val="95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PARAMETR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</w:rPr>
              <w:t>Warunek graniczny</w:t>
            </w:r>
          </w:p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</w:rPr>
              <w:t>Wartość oferowana</w:t>
            </w:r>
          </w:p>
          <w:p w:rsidR="00635C20" w:rsidRPr="00635C20" w:rsidRDefault="00635C20" w:rsidP="00635C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32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9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Procesor Wizyjny i Źródło Światła</w:t>
            </w:r>
          </w:p>
        </w:tc>
      </w:tr>
      <w:tr w:rsidR="00635C20" w:rsidRPr="00635C20" w:rsidTr="00484DAE">
        <w:trPr>
          <w:trHeight w:val="5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Kompatybilny z posiadanymi endoskopami systemu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Evis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Exera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II serii 165 i 160.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5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Kompatybilny z systemem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HDTVp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1080 (system telewizyjny wysokiej rozdzielczości)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Współpraca z endoskopami pracującymi w standardzie HDTV i SDTV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Wyostrzenie obrazu w minimum 24 stopniach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Zoom elektroniczny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Funkcje obraz w obrazie i obraz obok obrazu z wyświetlaniem obrazu ze źródła zewnętrznego itd. RTG, USG, EUS realizowane przez procesor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Programowy wybór współpracującego oświetlenia: ksenon lub halogen bez konieczności przeróbki procesora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Funkcja obrazowania tkanki w wąskim paśmie światła uruchamiana automatycznie przyciskiem na głowicy endoskopu w trakcie badania endoskopowego z wbudowanym filtrem  optycznym wycinającym długość fali światła czerwonego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Wymienna pamięć w typu USB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flash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pojemności minimum 2 GB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Lampa ksenon – moc 300 W (+/- 50W)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Lampa zapasowa wbudowana włączana automatycznie                 w przypadku awarii lampy głównej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Polska wersja językowa menu procesora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Wprowadzanie danych pacjenta z uwzględnieniem polskich znaków ( ą, ę, itd.)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Wyjścia analogowe min RGBS,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YpbPr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Wyjścia cyfrowe min HD-SDI, DVI-D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Funkcja poprawy obrazu standardowego do HDTV tzw.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Upscaling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Obsługa trybów obrazowania 16:10, 16:9, 5:4, 4:3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Sygnał wyjściowy 1080p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System redukcji zakłóceń obrazu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Wskaźnik przepalenia żarówki oraz licznik żywotności żarówki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Współpraca z głowicami kamer „CCD” przystosowanymi do optycznych endoskopów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zapisu zdjęć w formacie TIFF, JPEG w rozdzielczości HD oraz 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Zapis zdjęć w wewnętrznej pamięci w przypadku braku pamięci przenośnej z transferem po jej podłączeniu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Możliwość zapisu ustawień procesora i użytkownika na przenośnej pamięci USB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tzw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Back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up</w:t>
            </w:r>
            <w:proofErr w:type="spellEnd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Podgląd wykonanych zdjęć na ekranie głównym do max 4 wstecz jednoczasowo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Min 3 tryby przesłony ( automatyczna, średnia, szczytowa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 regulacji intensywności pompowania powietrza przez pompę w źródle światła w min trzech stopniach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Współpraca z </w:t>
            </w:r>
            <w:proofErr w:type="spellStart"/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wideolaparoskopami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Funkcja automatycznego rozpoznawania endoskopów z podaniem typu, symbolu i numeru fabrycznego endoskopu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zaprogramowania dowolnej funkcji sterującej procesora na jeden z przycisków głowicy sterującej endoskopu (min. Sterowanie pompą do spłukiwania pola obserwacji)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zaprogramowania dowolnej funkcji sterującej procesora na 2 klawisze dostępu z panelu przedniego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zaprogramowania dowolnej funkcji sterującej procesora na 4 klawisze klawiatury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Możliwość podłączenia min 2 programowalnych przycisków nożnych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Przewód połączeniowy procesor - endoskop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40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9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Wideokolonoskop</w:t>
            </w:r>
            <w:proofErr w:type="spellEnd"/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HDTV</w:t>
            </w: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Obrazowanie w standardzie HDTV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Średnica kanału roboczego min. </w:t>
            </w:r>
            <w:smartTag w:uri="urn:schemas-microsoft-com:office:smarttags" w:element="metricconverter">
              <w:smartTagPr>
                <w:attr w:name="ProductID" w:val="3,7 mm"/>
              </w:smartTagPr>
              <w:r w:rsidRPr="00635C20">
                <w:rPr>
                  <w:rFonts w:ascii="Times New Roman" w:eastAsia="Calibri" w:hAnsi="Times New Roman" w:cs="Times New Roman"/>
                  <w:sz w:val="24"/>
                  <w:szCs w:val="24"/>
                </w:rPr>
                <w:t>3,7 mm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Średnica zewnętrzna wziernika nie więcej niż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635C20">
                <w:rPr>
                  <w:rFonts w:ascii="Times New Roman" w:eastAsia="Calibri" w:hAnsi="Times New Roman" w:cs="Times New Roman"/>
                  <w:sz w:val="24"/>
                  <w:szCs w:val="24"/>
                </w:rPr>
                <w:t>12,8 mm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Kąt obserwacji min. 140 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Głębia ostrości min. 2-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635C20">
                <w:rPr>
                  <w:rFonts w:ascii="Times New Roman" w:eastAsia="Calibri" w:hAnsi="Times New Roman" w:cs="Times New Roman"/>
                  <w:sz w:val="24"/>
                  <w:szCs w:val="24"/>
                </w:rPr>
                <w:t>100 mm</w:t>
              </w:r>
            </w:smartTag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4 programowalne przyciski sterujące w głowicy endoskopowej z możliwością przypisania każdej funkcji sterującej procesora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Zagięcie końcówki w stopniach minimum G/D L/P 180/180 160/160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Długość robocza min </w:t>
            </w:r>
            <w:smartTag w:uri="urn:schemas-microsoft-com:office:smarttags" w:element="metricconverter">
              <w:smartTagPr>
                <w:attr w:name="ProductID" w:val="1300 mm"/>
              </w:smartTagPr>
              <w:r w:rsidRPr="00635C20">
                <w:rPr>
                  <w:rFonts w:ascii="Times New Roman" w:eastAsia="Calibri" w:hAnsi="Times New Roman" w:cs="Times New Roman"/>
                  <w:sz w:val="24"/>
                  <w:szCs w:val="24"/>
                </w:rPr>
                <w:t>1300 mm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keepNext/>
              <w:snapToGrid w:val="0"/>
              <w:spacing w:after="0" w:line="240" w:lineRule="auto"/>
              <w:outlineLvl w:val="0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pl-PL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  <w:lang w:eastAsia="pl-PL"/>
              </w:rPr>
              <w:t xml:space="preserve">Obsługa trybu pracy w  wąskim paśmie światła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keepNext/>
              <w:snapToGrid w:val="0"/>
              <w:spacing w:after="0" w:line="240" w:lineRule="auto"/>
              <w:outlineLvl w:val="0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pl-PL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  <w:lang w:eastAsia="pl-PL"/>
              </w:rPr>
              <w:t>Aparat całkowicie szczelny, bez konieczności stosowania dodatkowych zatyczek podczas procesów mycia i dezynfekcji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9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Monitor medyczny </w:t>
            </w:r>
            <w:smartTag w:uri="urn:schemas-microsoft-com:office:smarttags" w:element="metricconverter">
              <w:smartTagPr>
                <w:attr w:name="ProductID" w:val="26”"/>
              </w:smartTagPr>
              <w:r w:rsidRPr="00635C20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26”</w:t>
              </w:r>
            </w:smartTag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Panel LCD, podświetlenie LED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Rozmiar ekranu – min. </w:t>
            </w:r>
            <w:smartTag w:uri="urn:schemas-microsoft-com:office:smarttags" w:element="metricconverter">
              <w:smartTagPr>
                <w:attr w:name="ProductID" w:val="26”"/>
              </w:smartTagPr>
              <w:r w:rsidRPr="00635C20">
                <w:rPr>
                  <w:rFonts w:ascii="Times New Roman" w:eastAsia="TimesNewRoman" w:hAnsi="Times New Roman" w:cs="Times New Roman"/>
                  <w:sz w:val="24"/>
                  <w:szCs w:val="24"/>
                </w:rPr>
                <w:t>26”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Rozdzielczość ekranu LCD – min. 1920x1080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Wejście sygnału umożliwiające podłączenie procesora wizyjnego w standardzie: DVI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IV.</w:t>
            </w:r>
          </w:p>
        </w:tc>
        <w:tc>
          <w:tcPr>
            <w:tcW w:w="9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Wózek endoskopowy</w:t>
            </w: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Podstawa jezdna z dwoma blokowanymi kołami.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Ramię do montażu monitora umożliwiające</w:t>
            </w:r>
          </w:p>
          <w:p w:rsidR="00635C20" w:rsidRPr="00635C20" w:rsidRDefault="00635C20" w:rsidP="00635C20">
            <w:pPr>
              <w:autoSpaceDE w:val="0"/>
              <w:snapToGri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regulację położenia w płaszczyźnie pionowej i poziomej.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Wieszak na minimum dwa endoskopy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Współczynnik kontrastu min. 1000:1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Możliwość podłączenia do transformatora separującego min 10 urządzeń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Tak, podać oferowane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Pozostałe warunki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Certyfikaty CE na poszczególne elementy przedmiotu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Instrukcja obsługi w języku polskim i angielskim (dostarczyć przy dostawie aparatu)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Gwarancja obejmująca cały system min. 24 miesiące od daty uruchomienia aparatu potwierdzonego podpisaniem protokołu instalacyjnego po przeprowadzonym szkoleniu.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Przeglądy gwarancyjne zgodnie z dokumentacją producenta dokonywane w ramach zaoferowanej ceny dostawy po uprzednim uzgodnieniu z użytkownikiem w czasie trwania gwarancji na aparat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Wykaz podmiotów uprawnionych przez wytwórcę do wykonywania usług serwisowych na terenie Polski ze szczególnym uwzględnieniem woj. Zachodniopomorskiego.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Cena obejmuje bezpłatny przegląd techniczny na koniec okresu gwarancji z dwutygodniowym wyprzedzeniem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Autoryzacja producenta na serwis i sprzedaż zaoferowanego sprzętu endoskopowego na terenie Polski (załączyć dokumenty)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>Kontynuacja produkcji aparatu lub jego wersji rozwojowej przez co najmniej 4 lata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5C20" w:rsidRPr="00635C20" w:rsidTr="00484DAE">
        <w:trPr>
          <w:trHeight w:val="29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autoSpaceDE w:val="0"/>
              <w:snapToGri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Zagwarantowanie dostępności części przez minimum 10 lat od daty dostawy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C20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5C20" w:rsidRPr="00635C20" w:rsidRDefault="00635C20" w:rsidP="00635C20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35C20" w:rsidRDefault="00635C20">
      <w:bookmarkStart w:id="0" w:name="_GoBack"/>
      <w:bookmarkEnd w:id="0"/>
    </w:p>
    <w:sectPr w:rsidR="00635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B4CA34AE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A77E3"/>
    <w:multiLevelType w:val="hybridMultilevel"/>
    <w:tmpl w:val="8166C1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EBE1B86"/>
    <w:multiLevelType w:val="hybridMultilevel"/>
    <w:tmpl w:val="31D2C71C"/>
    <w:lvl w:ilvl="0" w:tplc="98D25F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0689C"/>
    <w:multiLevelType w:val="hybridMultilevel"/>
    <w:tmpl w:val="8166C1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D8"/>
    <w:rsid w:val="000753D8"/>
    <w:rsid w:val="00635C20"/>
    <w:rsid w:val="009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785</Words>
  <Characters>4714</Characters>
  <Application>Microsoft Office Word</Application>
  <DocSecurity>0</DocSecurity>
  <Lines>39</Lines>
  <Paragraphs>10</Paragraphs>
  <ScaleCrop>false</ScaleCrop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aspalek</dc:creator>
  <cp:keywords/>
  <dc:description/>
  <cp:lastModifiedBy>aspalek</cp:lastModifiedBy>
  <cp:revision>2</cp:revision>
  <dcterms:created xsi:type="dcterms:W3CDTF">2014-02-24T12:04:00Z</dcterms:created>
  <dcterms:modified xsi:type="dcterms:W3CDTF">2014-02-24T12:08:00Z</dcterms:modified>
</cp:coreProperties>
</file>